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351D8" w14:textId="77777777" w:rsidR="00CE28E4" w:rsidRPr="00CE28E4" w:rsidRDefault="00CE28E4" w:rsidP="00CE28E4">
      <w:pPr>
        <w:spacing w:after="120" w:line="240" w:lineRule="auto"/>
        <w:rPr>
          <w:rFonts w:cs="Arial"/>
          <w:b/>
          <w:bCs/>
          <w:szCs w:val="20"/>
          <w:lang w:val="nl-NL"/>
        </w:rPr>
      </w:pPr>
      <w:bookmarkStart w:id="0" w:name="_GoBack"/>
      <w:bookmarkEnd w:id="0"/>
      <w:r w:rsidRPr="00CE28E4">
        <w:rPr>
          <w:rFonts w:cs="Arial"/>
          <w:b/>
          <w:bCs/>
          <w:szCs w:val="20"/>
          <w:lang w:val="nl-NL"/>
        </w:rPr>
        <w:t>Over Kantar</w:t>
      </w:r>
    </w:p>
    <w:p w14:paraId="6C07A288" w14:textId="77777777" w:rsidR="00CE28E4" w:rsidRPr="00CE28E4" w:rsidRDefault="00CE28E4" w:rsidP="00CE28E4">
      <w:pPr>
        <w:spacing w:after="120" w:line="240" w:lineRule="auto"/>
        <w:rPr>
          <w:rFonts w:cs="Arial"/>
          <w:szCs w:val="20"/>
          <w:lang w:val="nl-NL"/>
        </w:rPr>
      </w:pPr>
    </w:p>
    <w:p w14:paraId="7BF33E27" w14:textId="77777777" w:rsidR="00CE28E4" w:rsidRPr="00CE28E4" w:rsidRDefault="00CE28E4" w:rsidP="00CE28E4">
      <w:pPr>
        <w:spacing w:after="120" w:line="240" w:lineRule="auto"/>
        <w:rPr>
          <w:rFonts w:cs="Arial"/>
          <w:szCs w:val="20"/>
          <w:lang w:val="nl-NL"/>
        </w:rPr>
      </w:pPr>
      <w:r w:rsidRPr="00CE28E4">
        <w:rPr>
          <w:rFonts w:cs="Arial"/>
          <w:szCs w:val="20"/>
          <w:lang w:val="nl-NL"/>
        </w:rPr>
        <w:t>Kantar is de grootste organisatie ter wereld op het gebied van data, insights en consultancy. Niemand weet beter dan wij hoe mensen denken, wat ze voelen, en wat ze doen. Lokaal én in meer dan 90 landen wereldwijd. Door onze expertise op het gebied van menselijk gedrag te combineren met onze databronnen en benchmarks, innovatieve analytics en technologieën helpen we de meest toonaangevende organisaties overal ter wereld succesvol te groeien.</w:t>
      </w:r>
    </w:p>
    <w:p w14:paraId="3DA45D06" w14:textId="77777777" w:rsidR="00CE28E4" w:rsidRPr="00CE28E4" w:rsidRDefault="00CE28E4" w:rsidP="00CE28E4">
      <w:pPr>
        <w:spacing w:after="120" w:line="240" w:lineRule="auto"/>
        <w:rPr>
          <w:rFonts w:cs="Arial"/>
          <w:szCs w:val="20"/>
          <w:lang w:val="nl-NL"/>
        </w:rPr>
      </w:pPr>
    </w:p>
    <w:p w14:paraId="18869825" w14:textId="65917696" w:rsidR="007924E8" w:rsidRPr="006359C0" w:rsidRDefault="00CE28E4" w:rsidP="00CE28E4">
      <w:pPr>
        <w:spacing w:after="120" w:line="240" w:lineRule="auto"/>
        <w:rPr>
          <w:rFonts w:cs="Arial"/>
          <w:szCs w:val="20"/>
        </w:rPr>
      </w:pPr>
      <w:r w:rsidRPr="00CE28E4">
        <w:rPr>
          <w:rFonts w:cs="Arial"/>
          <w:szCs w:val="20"/>
        </w:rPr>
        <w:t>Understand People – Inspire Growth</w:t>
      </w:r>
    </w:p>
    <w:sectPr w:rsidR="007924E8" w:rsidRPr="00635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35B97"/>
    <w:multiLevelType w:val="hybridMultilevel"/>
    <w:tmpl w:val="DAC071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E4"/>
    <w:rsid w:val="00015D17"/>
    <w:rsid w:val="00072151"/>
    <w:rsid w:val="00106509"/>
    <w:rsid w:val="00233902"/>
    <w:rsid w:val="00614F24"/>
    <w:rsid w:val="006359C0"/>
    <w:rsid w:val="00661905"/>
    <w:rsid w:val="007924E8"/>
    <w:rsid w:val="007B28B5"/>
    <w:rsid w:val="00997D1D"/>
    <w:rsid w:val="00AC4ABE"/>
    <w:rsid w:val="00CC4242"/>
    <w:rsid w:val="00CE28E4"/>
    <w:rsid w:val="00E578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6687"/>
  <w15:chartTrackingRefBased/>
  <w15:docId w15:val="{8646BB01-1969-4EB1-85C0-14EAB356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902"/>
    <w:rPr>
      <w:rFonts w:ascii="Arial" w:hAnsi="Arial"/>
      <w:color w:val="333333" w:themeColor="text1"/>
      <w:sz w:val="20"/>
    </w:rPr>
  </w:style>
  <w:style w:type="paragraph" w:styleId="Heading1">
    <w:name w:val="heading 1"/>
    <w:basedOn w:val="Normal"/>
    <w:next w:val="Normal"/>
    <w:link w:val="Heading1Char"/>
    <w:uiPriority w:val="9"/>
    <w:qFormat/>
    <w:rsid w:val="00233902"/>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233902"/>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D1D"/>
    <w:pPr>
      <w:ind w:left="720"/>
      <w:contextualSpacing/>
    </w:pPr>
  </w:style>
  <w:style w:type="character" w:customStyle="1" w:styleId="Heading1Char">
    <w:name w:val="Heading 1 Char"/>
    <w:basedOn w:val="DefaultParagraphFont"/>
    <w:link w:val="Heading1"/>
    <w:uiPriority w:val="9"/>
    <w:rsid w:val="00233902"/>
    <w:rPr>
      <w:rFonts w:ascii="Arial" w:eastAsiaTheme="majorEastAsia" w:hAnsi="Arial" w:cstheme="majorBidi"/>
      <w:color w:val="333333" w:themeColor="text1"/>
      <w:sz w:val="32"/>
      <w:szCs w:val="32"/>
    </w:rPr>
  </w:style>
  <w:style w:type="character" w:customStyle="1" w:styleId="Heading2Char">
    <w:name w:val="Heading 2 Char"/>
    <w:basedOn w:val="DefaultParagraphFont"/>
    <w:link w:val="Heading2"/>
    <w:uiPriority w:val="9"/>
    <w:semiHidden/>
    <w:rsid w:val="00233902"/>
    <w:rPr>
      <w:rFonts w:ascii="Arial" w:eastAsiaTheme="majorEastAsia" w:hAnsi="Arial" w:cstheme="majorBidi"/>
      <w:color w:val="333333" w:themeColor="text1"/>
      <w:sz w:val="26"/>
      <w:szCs w:val="26"/>
    </w:rPr>
  </w:style>
  <w:style w:type="paragraph" w:styleId="Title">
    <w:name w:val="Title"/>
    <w:basedOn w:val="Normal"/>
    <w:next w:val="Normal"/>
    <w:link w:val="TitleChar"/>
    <w:uiPriority w:val="10"/>
    <w:qFormat/>
    <w:rsid w:val="0023390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33902"/>
    <w:rPr>
      <w:rFonts w:ascii="Arial" w:eastAsiaTheme="majorEastAsia" w:hAnsi="Arial" w:cstheme="majorBidi"/>
      <w:color w:val="333333" w:themeColor="text1"/>
      <w:spacing w:val="-10"/>
      <w:kern w:val="28"/>
      <w:sz w:val="56"/>
      <w:szCs w:val="56"/>
    </w:rPr>
  </w:style>
  <w:style w:type="paragraph" w:styleId="Subtitle">
    <w:name w:val="Subtitle"/>
    <w:basedOn w:val="Normal"/>
    <w:next w:val="Normal"/>
    <w:link w:val="SubtitleChar"/>
    <w:uiPriority w:val="11"/>
    <w:qFormat/>
    <w:rsid w:val="00233902"/>
    <w:pPr>
      <w:numPr>
        <w:ilvl w:val="1"/>
      </w:numPr>
    </w:pPr>
    <w:rPr>
      <w:rFonts w:asciiTheme="minorHAnsi" w:eastAsiaTheme="minorEastAsia" w:hAnsiTheme="minorHAnsi"/>
      <w:spacing w:val="15"/>
      <w:sz w:val="22"/>
    </w:rPr>
  </w:style>
  <w:style w:type="character" w:customStyle="1" w:styleId="SubtitleChar">
    <w:name w:val="Subtitle Char"/>
    <w:basedOn w:val="DefaultParagraphFont"/>
    <w:link w:val="Subtitle"/>
    <w:uiPriority w:val="11"/>
    <w:rsid w:val="00233902"/>
    <w:rPr>
      <w:rFonts w:eastAsiaTheme="minorEastAsia"/>
      <w:color w:val="333333" w:themeColor="tex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antar colour theme">
      <a:dk1>
        <a:srgbClr val="333333"/>
      </a:dk1>
      <a:lt1>
        <a:srgbClr val="FFFFFF"/>
      </a:lt1>
      <a:dk2>
        <a:srgbClr val="0060FF"/>
      </a:dk2>
      <a:lt2>
        <a:srgbClr val="802AB7"/>
      </a:lt2>
      <a:accent1>
        <a:srgbClr val="AEAE9F"/>
      </a:accent1>
      <a:accent2>
        <a:srgbClr val="00E5BA"/>
      </a:accent2>
      <a:accent3>
        <a:srgbClr val="00B600"/>
      </a:accent3>
      <a:accent4>
        <a:srgbClr val="FEDB00"/>
      </a:accent4>
      <a:accent5>
        <a:srgbClr val="FF5000"/>
      </a:accent5>
      <a:accent6>
        <a:srgbClr val="FA0028"/>
      </a:accent6>
      <a:hlink>
        <a:srgbClr val="0060FF"/>
      </a:hlink>
      <a:folHlink>
        <a:srgbClr val="802AB7"/>
      </a:folHlink>
    </a:clrScheme>
    <a:fontScheme name="TNS Master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419</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Hoogland, Sjoerd (TS)</dc:creator>
  <cp:keywords/>
  <dc:description/>
  <cp:lastModifiedBy>Hoogland, Sjoerd (TS)</cp:lastModifiedBy>
  <cp:revision>1</cp:revision>
  <dcterms:created xsi:type="dcterms:W3CDTF">2021-03-05T15:07:00Z</dcterms:created>
  <dcterms:modified xsi:type="dcterms:W3CDTF">2021-03-05T15:07:00Z</dcterms:modified>
</cp:coreProperties>
</file>